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EBF" w:rsidRDefault="004B560B">
      <w:pPr>
        <w:spacing w:before="80" w:after="0"/>
        <w:jc w:val="center"/>
        <w:rPr>
          <w:color w:val="000000"/>
        </w:rPr>
      </w:pPr>
      <w:r w:rsidRPr="00452C78">
        <w:rPr>
          <w:color w:val="000000"/>
        </w:rPr>
        <w:t>ZAŁĄCZNIK </w:t>
      </w:r>
      <w:proofErr w:type="gramStart"/>
      <w:r w:rsidRPr="00452C78">
        <w:rPr>
          <w:color w:val="000000"/>
        </w:rPr>
        <w:t>Nr  2</w:t>
      </w:r>
      <w:proofErr w:type="gramEnd"/>
      <w:r w:rsidRPr="00452C78">
        <w:rPr>
          <w:color w:val="000000"/>
        </w:rPr>
        <w:t xml:space="preserve"> </w:t>
      </w:r>
    </w:p>
    <w:p w:rsidR="002A2C3B" w:rsidRPr="00452C78" w:rsidRDefault="002A2C3B">
      <w:pPr>
        <w:spacing w:before="80" w:after="0"/>
        <w:jc w:val="center"/>
      </w:pPr>
    </w:p>
    <w:p w:rsidR="002A2C3B" w:rsidRDefault="004B560B">
      <w:pPr>
        <w:spacing w:before="25" w:after="0"/>
        <w:jc w:val="center"/>
        <w:rPr>
          <w:color w:val="000000"/>
        </w:rPr>
      </w:pPr>
      <w:r w:rsidRPr="00452C78">
        <w:rPr>
          <w:color w:val="000000"/>
        </w:rPr>
        <w:t xml:space="preserve">SZCZEGÓŁOWE WYMAGANIA </w:t>
      </w:r>
    </w:p>
    <w:p w:rsidR="002A2C3B" w:rsidRDefault="004B560B">
      <w:pPr>
        <w:spacing w:before="25" w:after="0"/>
        <w:jc w:val="center"/>
        <w:rPr>
          <w:color w:val="000000"/>
        </w:rPr>
      </w:pPr>
      <w:r w:rsidRPr="00452C78">
        <w:rPr>
          <w:color w:val="000000"/>
        </w:rPr>
        <w:t xml:space="preserve">DOTYCZĄCE ZAKRESU DANYCH UJĘTYCH W ZGŁOSZENIU </w:t>
      </w:r>
    </w:p>
    <w:p w:rsidR="00F66EBF" w:rsidRDefault="004B560B">
      <w:pPr>
        <w:spacing w:before="25" w:after="0"/>
        <w:jc w:val="center"/>
        <w:rPr>
          <w:color w:val="000000"/>
        </w:rPr>
      </w:pPr>
      <w:r w:rsidRPr="00452C78">
        <w:rPr>
          <w:color w:val="000000"/>
        </w:rPr>
        <w:t>INSTALACJI WYTWARZAJĄCYCH POLA ELEKTROMAGNETYCZNE</w:t>
      </w:r>
    </w:p>
    <w:p w:rsidR="002A2C3B" w:rsidRPr="00452C78" w:rsidRDefault="002A2C3B">
      <w:pPr>
        <w:spacing w:before="25" w:after="0"/>
        <w:jc w:val="center"/>
      </w:pPr>
    </w:p>
    <w:p w:rsidR="00F66EBF" w:rsidRPr="00452C78" w:rsidRDefault="004B560B">
      <w:pPr>
        <w:spacing w:after="0"/>
      </w:pPr>
      <w:r w:rsidRPr="00452C78">
        <w:rPr>
          <w:color w:val="000000"/>
        </w:rPr>
        <w:t xml:space="preserve">1. W zgłoszeniu instalacji stacji elektroenergetycznych lub napowietrznych linii elektroenergetycznych o napięciu znamionowym nie niższym niż 110 </w:t>
      </w:r>
      <w:proofErr w:type="spellStart"/>
      <w:r w:rsidRPr="00452C78">
        <w:rPr>
          <w:color w:val="000000"/>
        </w:rPr>
        <w:t>kV</w:t>
      </w:r>
      <w:proofErr w:type="spellEnd"/>
      <w:r w:rsidRPr="00452C78">
        <w:rPr>
          <w:color w:val="000000"/>
        </w:rPr>
        <w:t xml:space="preserve"> podaje się następujące dane: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 xml:space="preserve">1) współrzędne geograficzne lub współrzędne prostokątne płaskie słupów linii napowietrznej, załamań linii kablowej i głównej bramy wjazdowej stacji elektroenergetycznej, z dokładnością odpowiednio do jednej dziesiątej sekundy lub w zaokrągleniu do </w:t>
      </w:r>
      <w:smartTag w:uri="urn:schemas-microsoft-com:office:smarttags" w:element="metricconverter">
        <w:smartTagPr>
          <w:attr w:name="ProductID" w:val="1 m"/>
        </w:smartTagPr>
        <w:r w:rsidRPr="00452C78">
          <w:rPr>
            <w:color w:val="000000"/>
          </w:rPr>
          <w:t>1 m</w:t>
        </w:r>
      </w:smartTag>
      <w:r w:rsidRPr="00452C78">
        <w:rPr>
          <w:color w:val="000000"/>
        </w:rPr>
        <w:t xml:space="preserve"> (współrzędne mogą być określone z użyciem technik GPS lub innych dostępnych technik, z zachowaniem wymaganej dokładności) w obowiązującym układzie odniesień przestrzennych;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2) ogólny opis sposobu (sposobów) zagospodarowania otoczenia instalacji, na podstawie dostępnych danych dokumentacyjnych lub wizji w terenie;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3) napięcie znamionowe</w:t>
      </w:r>
      <w:r w:rsidRPr="00452C78">
        <w:rPr>
          <w:color w:val="000000"/>
          <w:vertAlign w:val="superscript"/>
        </w:rPr>
        <w:t>1)</w:t>
      </w:r>
      <w:r w:rsidRPr="00452C78">
        <w:rPr>
          <w:color w:val="000000"/>
        </w:rPr>
        <w:t>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4) prąd znamionowy</w:t>
      </w:r>
      <w:r w:rsidRPr="00452C78">
        <w:rPr>
          <w:color w:val="000000"/>
          <w:vertAlign w:val="superscript"/>
        </w:rPr>
        <w:t>2)</w:t>
      </w:r>
      <w:r w:rsidRPr="00452C78">
        <w:rPr>
          <w:color w:val="000000"/>
        </w:rPr>
        <w:t>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5) długość linii w kilometrach;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6) minimalną znamionową odległość przewodu pod napięciem od powierzchni ziemi;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 xml:space="preserve">7) kwalifikację instalacji jako przedsięwzięcia mogącego znacząco oddziaływać na środowisko, o którym mowa w przepisach wydanych na podstawie </w:t>
      </w:r>
      <w:r w:rsidRPr="00452C78">
        <w:rPr>
          <w:color w:val="1B1B1B"/>
        </w:rPr>
        <w:t>art. 60</w:t>
      </w:r>
      <w:r w:rsidRPr="00452C78">
        <w:rPr>
          <w:color w:val="000000"/>
        </w:rPr>
        <w:t xml:space="preserve"> ustawy z dnia </w:t>
      </w:r>
      <w:smartTag w:uri="urn:schemas-microsoft-com:office:smarttags" w:element="date">
        <w:smartTagPr>
          <w:attr w:name="Year" w:val="2008"/>
          <w:attr w:name="Day" w:val="3"/>
          <w:attr w:name="Month" w:val="10"/>
          <w:attr w:name="ls" w:val="trans"/>
        </w:smartTagPr>
        <w:r w:rsidRPr="00452C78">
          <w:rPr>
            <w:color w:val="000000"/>
          </w:rPr>
          <w:t>3 października 2008 r.</w:t>
        </w:r>
      </w:smartTag>
      <w:r w:rsidRPr="00452C78">
        <w:rPr>
          <w:color w:val="000000"/>
        </w:rPr>
        <w:t xml:space="preserve"> o udostępnianiu informacji o środowisku i jego ochronie, udziale społeczeństwa w ochronie środowiska oraz o ocenach oddziaływania na środowisko (Dz. U. </w:t>
      </w:r>
      <w:proofErr w:type="gramStart"/>
      <w:r w:rsidR="00796F7A">
        <w:rPr>
          <w:color w:val="000000"/>
        </w:rPr>
        <w:t xml:space="preserve">z </w:t>
      </w:r>
      <w:r w:rsidRPr="00452C78">
        <w:rPr>
          <w:color w:val="000000"/>
        </w:rPr>
        <w:t xml:space="preserve"> </w:t>
      </w:r>
      <w:r w:rsidR="001C0130">
        <w:rPr>
          <w:color w:val="000000"/>
        </w:rPr>
        <w:t>2017</w:t>
      </w:r>
      <w:proofErr w:type="gramEnd"/>
      <w:r w:rsidRPr="00452C78">
        <w:rPr>
          <w:color w:val="000000"/>
        </w:rPr>
        <w:t>, poz. 1</w:t>
      </w:r>
      <w:r w:rsidR="001C0130">
        <w:rPr>
          <w:color w:val="000000"/>
        </w:rPr>
        <w:t>405</w:t>
      </w:r>
      <w:r w:rsidRPr="00452C78">
        <w:rPr>
          <w:color w:val="000000"/>
        </w:rPr>
        <w:t xml:space="preserve">, z </w:t>
      </w:r>
      <w:proofErr w:type="spellStart"/>
      <w:r w:rsidRPr="00452C78">
        <w:rPr>
          <w:color w:val="000000"/>
        </w:rPr>
        <w:t>późn</w:t>
      </w:r>
      <w:proofErr w:type="spellEnd"/>
      <w:r w:rsidRPr="00452C78">
        <w:rPr>
          <w:color w:val="000000"/>
        </w:rPr>
        <w:t>. zm.);</w:t>
      </w:r>
      <w:r w:rsidR="00796F7A">
        <w:rPr>
          <w:color w:val="000000"/>
        </w:rPr>
        <w:t xml:space="preserve"> 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 xml:space="preserve">8) wyniki pomiarów poziomów pól elektromagnetycznych, o których mowa w </w:t>
      </w:r>
      <w:r w:rsidRPr="00452C78">
        <w:rPr>
          <w:color w:val="1B1B1B"/>
        </w:rPr>
        <w:t>art. 122a</w:t>
      </w:r>
      <w:r w:rsidRPr="00452C78">
        <w:rPr>
          <w:color w:val="000000"/>
        </w:rPr>
        <w:t xml:space="preserve"> ustawy z dnia </w:t>
      </w:r>
      <w:smartTag w:uri="urn:schemas-microsoft-com:office:smarttags" w:element="date">
        <w:smartTagPr>
          <w:attr w:name="Year" w:val="2001"/>
          <w:attr w:name="Day" w:val="27"/>
          <w:attr w:name="Month" w:val="4"/>
          <w:attr w:name="ls" w:val="trans"/>
        </w:smartTagPr>
        <w:r w:rsidRPr="00452C78">
          <w:rPr>
            <w:color w:val="000000"/>
          </w:rPr>
          <w:t>27 kwietnia 2001 r.</w:t>
        </w:r>
      </w:smartTag>
      <w:r w:rsidRPr="00452C78">
        <w:rPr>
          <w:color w:val="000000"/>
        </w:rPr>
        <w:t xml:space="preserve"> - Prawo ochrony środowiska </w:t>
      </w:r>
      <w:r w:rsidR="00A556CB">
        <w:t>(</w:t>
      </w:r>
      <w:proofErr w:type="spellStart"/>
      <w:r w:rsidR="00A556CB">
        <w:t>t.j</w:t>
      </w:r>
      <w:proofErr w:type="spellEnd"/>
      <w:r w:rsidR="00A556CB">
        <w:t>. Dz. U. z 2017 r. poz. 519 z późn. zm.)</w:t>
      </w:r>
      <w:r w:rsidRPr="00452C78">
        <w:rPr>
          <w:color w:val="000000"/>
        </w:rPr>
        <w:t>, jeśli takie były wymagane</w:t>
      </w:r>
      <w:r w:rsidRPr="00452C78">
        <w:rPr>
          <w:color w:val="000000"/>
          <w:vertAlign w:val="superscript"/>
        </w:rPr>
        <w:t>3)</w:t>
      </w:r>
      <w:r w:rsidRPr="00452C78">
        <w:rPr>
          <w:color w:val="000000"/>
        </w:rPr>
        <w:t>.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2. W zgłoszeniu instalacji radiokomunikacyjnych, radionawigacyjnych i radiolokacyjnych, których równoważna moc promieniowana izotropowo wynosi nie mniej niż 15 W, emitujących pola elektromagnetyczne o częstotliwościach od 30 kHz do 300 GHz, z wyłączeniem instalacji używanych w służbie radiokomunikacyjnej amatorskiej, podaje się następujące dane: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1) współrzędne geograficzne lub współrzędne prostokątne płaskie anten</w:t>
      </w:r>
      <w:r w:rsidRPr="00452C78">
        <w:rPr>
          <w:color w:val="000000"/>
          <w:vertAlign w:val="superscript"/>
        </w:rPr>
        <w:t xml:space="preserve">4) </w:t>
      </w:r>
      <w:r w:rsidRPr="00452C78">
        <w:rPr>
          <w:color w:val="000000"/>
        </w:rPr>
        <w:t xml:space="preserve">instalacji, z dokładnością odpowiednio do jednej dziesiątej sekundy lub w zaokrągleniu do </w:t>
      </w:r>
      <w:smartTag w:uri="urn:schemas-microsoft-com:office:smarttags" w:element="metricconverter">
        <w:smartTagPr>
          <w:attr w:name="ProductID" w:val="1 m"/>
        </w:smartTagPr>
        <w:r w:rsidRPr="00452C78">
          <w:rPr>
            <w:color w:val="000000"/>
          </w:rPr>
          <w:t>1 m</w:t>
        </w:r>
      </w:smartTag>
      <w:r w:rsidRPr="00452C78">
        <w:rPr>
          <w:color w:val="000000"/>
        </w:rPr>
        <w:t xml:space="preserve"> (współrzędne mogą być określone z użyciem technik GPS lub innych dostępnych technik, z zachowaniem wymaganej dokładności) w obowiązującym układzie odniesień przestrzennych;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2) częstotliwość lub zakresy częstotliwości pracy instalacji;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3) wysokości środków elektrycznych anten nad poziomem terenu, z dokładnością do jednego metra;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lastRenderedPageBreak/>
        <w:t>4) równoważne moce promieniowane izotropowo</w:t>
      </w:r>
      <w:r w:rsidRPr="00452C78">
        <w:rPr>
          <w:color w:val="000000"/>
          <w:vertAlign w:val="superscript"/>
        </w:rPr>
        <w:t>5)</w:t>
      </w:r>
      <w:r w:rsidRPr="00452C78">
        <w:rPr>
          <w:color w:val="000000"/>
        </w:rPr>
        <w:t xml:space="preserve"> poszczególnych anten instalacji;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5) zakresy azymutów i kątów pochylenia osi głównych wiązek promieniowania</w:t>
      </w:r>
      <w:r w:rsidRPr="00452C78">
        <w:rPr>
          <w:color w:val="000000"/>
          <w:vertAlign w:val="superscript"/>
        </w:rPr>
        <w:t>6)</w:t>
      </w:r>
      <w:r w:rsidRPr="00452C78">
        <w:rPr>
          <w:color w:val="000000"/>
        </w:rPr>
        <w:t xml:space="preserve"> poszczególnych anten instalacji lub informacja o tym, że anteny mają charakterystyki dookólne, wraz z podaniem kątów pochylenia osi głównych wiązek promieniowania;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 xml:space="preserve">6) kwalifikację </w:t>
      </w:r>
      <w:r w:rsidR="00A556CB" w:rsidRPr="00452C78">
        <w:rPr>
          <w:color w:val="000000"/>
        </w:rPr>
        <w:t>instalacji, jako</w:t>
      </w:r>
      <w:r w:rsidRPr="00452C78">
        <w:rPr>
          <w:color w:val="000000"/>
        </w:rPr>
        <w:t xml:space="preserve"> przedsięwzięcia mogącego znacząco oddziaływać na środowisko, o którym mowa w przepisach wydanych na podstawie </w:t>
      </w:r>
      <w:r w:rsidRPr="00452C78">
        <w:rPr>
          <w:color w:val="1B1B1B"/>
        </w:rPr>
        <w:t>art. 60</w:t>
      </w:r>
      <w:r w:rsidRPr="00452C78">
        <w:rPr>
          <w:color w:val="000000"/>
        </w:rPr>
        <w:t xml:space="preserve"> ustawy z dnia </w:t>
      </w:r>
      <w:smartTag w:uri="urn:schemas-microsoft-com:office:smarttags" w:element="date">
        <w:smartTagPr>
          <w:attr w:name="Year" w:val="2008"/>
          <w:attr w:name="Day" w:val="3"/>
          <w:attr w:name="Month" w:val="10"/>
          <w:attr w:name="ls" w:val="trans"/>
        </w:smartTagPr>
        <w:r w:rsidRPr="00452C78">
          <w:rPr>
            <w:color w:val="000000"/>
          </w:rPr>
          <w:t>3 października 2008 r.</w:t>
        </w:r>
      </w:smartTag>
      <w:r w:rsidRPr="00452C78">
        <w:rPr>
          <w:color w:val="000000"/>
        </w:rPr>
        <w:t xml:space="preserve"> o udostępnianiu informacji o środowisku i jego ochronie, udziale społeczeństwa w ochronie środowiska oraz o ocenach oddziaływania na środowisko - przez podanie informacji, czy miejsca dostępne dla ludności</w:t>
      </w:r>
      <w:r w:rsidRPr="00452C78">
        <w:rPr>
          <w:color w:val="000000"/>
          <w:vertAlign w:val="superscript"/>
        </w:rPr>
        <w:t>7)</w:t>
      </w:r>
      <w:r w:rsidRPr="00452C78">
        <w:rPr>
          <w:color w:val="000000"/>
        </w:rPr>
        <w:t xml:space="preserve"> znajdują się w określonej w rozporządzeniu odległości od środków elektrycznych poszczególnych anten, w osi ich głównych wiązek promieniowania</w:t>
      </w:r>
      <w:r w:rsidRPr="00452C78">
        <w:rPr>
          <w:color w:val="000000"/>
          <w:vertAlign w:val="superscript"/>
        </w:rPr>
        <w:t>8)</w:t>
      </w:r>
      <w:r w:rsidRPr="00452C78">
        <w:rPr>
          <w:color w:val="000000"/>
        </w:rPr>
        <w:t>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 xml:space="preserve">7) wyniki pomiarów poziomów pól elektromagnetycznych, o których mowa w </w:t>
      </w:r>
      <w:r w:rsidRPr="00452C78">
        <w:rPr>
          <w:color w:val="1B1B1B"/>
        </w:rPr>
        <w:t>art. 122a</w:t>
      </w:r>
      <w:r w:rsidRPr="00452C78">
        <w:rPr>
          <w:color w:val="000000"/>
        </w:rPr>
        <w:t xml:space="preserve"> ustawy z dnia </w:t>
      </w:r>
      <w:smartTag w:uri="urn:schemas-microsoft-com:office:smarttags" w:element="date">
        <w:smartTagPr>
          <w:attr w:name="Year" w:val="2001"/>
          <w:attr w:name="Day" w:val="27"/>
          <w:attr w:name="Month" w:val="4"/>
          <w:attr w:name="ls" w:val="trans"/>
        </w:smartTagPr>
        <w:r w:rsidRPr="00452C78">
          <w:rPr>
            <w:color w:val="000000"/>
          </w:rPr>
          <w:t>27 kwietnia 2001 r.</w:t>
        </w:r>
      </w:smartTag>
      <w:r w:rsidRPr="00452C78">
        <w:rPr>
          <w:color w:val="000000"/>
        </w:rPr>
        <w:t xml:space="preserve"> - Prawo ochrony środowiska, jeśli takie były wymagane</w:t>
      </w:r>
      <w:r w:rsidRPr="00452C78">
        <w:rPr>
          <w:color w:val="000000"/>
          <w:vertAlign w:val="superscript"/>
        </w:rPr>
        <w:t>3)</w:t>
      </w:r>
      <w:r w:rsidRPr="00452C78">
        <w:rPr>
          <w:color w:val="000000"/>
        </w:rPr>
        <w:t>.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3. W zgłoszeniu instalacji używanych w służbie radiokomunikacyjnej amatorskiej podaje się następujące dane: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1) dla instalacji z nadajnikiem o maksymalnej mocy wyjściowej: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a) do 150 W - adres, pod którym instalacja jest eksploatowana,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b) powyżej 150 W - współrzędne geograficzne lub współrzędne prostokątne płaskie punktów zasilania anten</w:t>
      </w:r>
      <w:r w:rsidRPr="00452C78">
        <w:rPr>
          <w:color w:val="000000"/>
          <w:vertAlign w:val="superscript"/>
        </w:rPr>
        <w:t>4)</w:t>
      </w:r>
      <w:r w:rsidRPr="00452C78">
        <w:rPr>
          <w:color w:val="000000"/>
        </w:rPr>
        <w:t xml:space="preserve"> instalacji, z dokładnością odpowiednio do jednej dziesiątej sekundy lub w zaokrągleniu do </w:t>
      </w:r>
      <w:smartTag w:uri="urn:schemas-microsoft-com:office:smarttags" w:element="metricconverter">
        <w:smartTagPr>
          <w:attr w:name="ProductID" w:val="1 m"/>
        </w:smartTagPr>
        <w:r w:rsidRPr="00452C78">
          <w:rPr>
            <w:color w:val="000000"/>
          </w:rPr>
          <w:t>1 m</w:t>
        </w:r>
      </w:smartTag>
      <w:r w:rsidRPr="00452C78">
        <w:rPr>
          <w:color w:val="000000"/>
        </w:rPr>
        <w:t xml:space="preserve"> (współrzędne mogą być określone z użyciem technik GPS lub innych dostępnych technik, z zachowaniem wymaganej dokładności) w obowiązującym układzie odniesień przestrzennych;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2) częstotliwość lub zakresy częstotliwości pracy instalacji;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3) wysokości środków elektrycznych anten nad poziomem terenu, z dokładnością do jednego metra;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4) równoważne moce promieniowane izotropowo</w:t>
      </w:r>
      <w:r w:rsidRPr="00452C78">
        <w:rPr>
          <w:color w:val="000000"/>
          <w:vertAlign w:val="superscript"/>
        </w:rPr>
        <w:t>5)</w:t>
      </w:r>
      <w:r w:rsidRPr="00452C78">
        <w:rPr>
          <w:color w:val="000000"/>
        </w:rPr>
        <w:t xml:space="preserve"> poszczególnych anten instalacji;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5) zakresy azymutów i kątów pochylenia osi głównych wiązek promieniowania</w:t>
      </w:r>
      <w:r w:rsidRPr="00452C78">
        <w:rPr>
          <w:color w:val="000000"/>
          <w:vertAlign w:val="superscript"/>
        </w:rPr>
        <w:t>6)</w:t>
      </w:r>
      <w:r w:rsidRPr="00452C78">
        <w:rPr>
          <w:color w:val="000000"/>
        </w:rPr>
        <w:t xml:space="preserve"> poszczególnych anten instalacji lub informacja o tym, że anteny mają charakterystyki dookólne, wraz z podaniem kątów pochylenia osi głównych wiązek promieniowania;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 xml:space="preserve">6) kwalifikację </w:t>
      </w:r>
      <w:r w:rsidR="00A556CB" w:rsidRPr="00452C78">
        <w:rPr>
          <w:color w:val="000000"/>
        </w:rPr>
        <w:t>instalacji, jako</w:t>
      </w:r>
      <w:r w:rsidRPr="00452C78">
        <w:rPr>
          <w:color w:val="000000"/>
        </w:rPr>
        <w:t xml:space="preserve"> przedsięwzięcia mogącego znacząco oddziaływać na środowisko, o którym mowa w przepisach wydanych na podstawie </w:t>
      </w:r>
      <w:r w:rsidRPr="00452C78">
        <w:rPr>
          <w:color w:val="1B1B1B"/>
        </w:rPr>
        <w:t>art. 60</w:t>
      </w:r>
      <w:r w:rsidRPr="00452C78">
        <w:rPr>
          <w:color w:val="000000"/>
        </w:rPr>
        <w:t xml:space="preserve"> ustawy z dnia </w:t>
      </w:r>
      <w:smartTag w:uri="urn:schemas-microsoft-com:office:smarttags" w:element="date">
        <w:smartTagPr>
          <w:attr w:name="Year" w:val="2008"/>
          <w:attr w:name="Day" w:val="3"/>
          <w:attr w:name="Month" w:val="10"/>
          <w:attr w:name="ls" w:val="trans"/>
        </w:smartTagPr>
        <w:r w:rsidRPr="00452C78">
          <w:rPr>
            <w:color w:val="000000"/>
          </w:rPr>
          <w:t>3 października 2008 r.</w:t>
        </w:r>
      </w:smartTag>
      <w:r w:rsidRPr="00452C78">
        <w:rPr>
          <w:color w:val="000000"/>
        </w:rPr>
        <w:t xml:space="preserve"> o udostępnianiu informacji o środowisku i jego ochronie, udziale społeczeństwa w ochronie środowiska oraz o ocenach oddziaływania na środowisko - przez podanie informacji, czy miejsca dostępne dla ludności</w:t>
      </w:r>
      <w:r w:rsidRPr="00452C78">
        <w:rPr>
          <w:color w:val="000000"/>
          <w:vertAlign w:val="superscript"/>
        </w:rPr>
        <w:t>7)</w:t>
      </w:r>
      <w:r w:rsidRPr="00452C78">
        <w:rPr>
          <w:color w:val="000000"/>
        </w:rPr>
        <w:t xml:space="preserve"> znajdują się w określonej w rozporządzeniu odległości od środków elektrycznych poszczególnych anten, w osi ich głównych wiązek promieniowania;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 xml:space="preserve">7) wyniki pomiarów poziomów pól elektromagnetycznych, o których mowa w </w:t>
      </w:r>
      <w:r w:rsidRPr="00452C78">
        <w:rPr>
          <w:color w:val="1B1B1B"/>
        </w:rPr>
        <w:t>art. 122a</w:t>
      </w:r>
      <w:r w:rsidRPr="00452C78">
        <w:rPr>
          <w:color w:val="000000"/>
        </w:rPr>
        <w:t xml:space="preserve"> ustawy z dnia </w:t>
      </w:r>
      <w:smartTag w:uri="urn:schemas-microsoft-com:office:smarttags" w:element="date">
        <w:smartTagPr>
          <w:attr w:name="Year" w:val="2001"/>
          <w:attr w:name="Day" w:val="27"/>
          <w:attr w:name="Month" w:val="4"/>
          <w:attr w:name="ls" w:val="trans"/>
        </w:smartTagPr>
        <w:r w:rsidRPr="00452C78">
          <w:rPr>
            <w:color w:val="000000"/>
          </w:rPr>
          <w:t>27 kwietnia 2001 r.</w:t>
        </w:r>
      </w:smartTag>
      <w:r w:rsidRPr="00452C78">
        <w:rPr>
          <w:color w:val="000000"/>
        </w:rPr>
        <w:t xml:space="preserve"> - Prawo ochrony środowiska, jeśli takie były wymagane</w:t>
      </w:r>
      <w:r w:rsidRPr="00452C78">
        <w:rPr>
          <w:color w:val="000000"/>
          <w:vertAlign w:val="superscript"/>
        </w:rPr>
        <w:t>3),</w:t>
      </w:r>
      <w:r w:rsidRPr="00452C78">
        <w:rPr>
          <w:color w:val="000000"/>
        </w:rPr>
        <w:t xml:space="preserve"> </w:t>
      </w:r>
      <w:r w:rsidRPr="00452C78">
        <w:rPr>
          <w:color w:val="000000"/>
          <w:vertAlign w:val="superscript"/>
        </w:rPr>
        <w:t>9)</w:t>
      </w:r>
      <w:r w:rsidRPr="00452C78">
        <w:rPr>
          <w:color w:val="000000"/>
        </w:rPr>
        <w:t>;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t>8) datę wydania i numer pozwolenia na używanie urządzeń radiowych nadawczych lub nadawczo-odbiorczych, o których mowa w przepisach w sprawie pozwoleń dla służby radiokomunikacyjnej amatorskiej.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</w:rPr>
        <w:lastRenderedPageBreak/>
        <w:t>Objaśnienia: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  <w:vertAlign w:val="superscript"/>
        </w:rPr>
        <w:t>1)</w:t>
      </w:r>
      <w:r w:rsidRPr="00452C78">
        <w:rPr>
          <w:color w:val="000000"/>
        </w:rPr>
        <w:t xml:space="preserve"> Dla stacji elektroenergetycznych - napięcia znamionowe. Napięcie znamionowe jest to napięcie, na które instalacja została zaprojektowana.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  <w:vertAlign w:val="superscript"/>
        </w:rPr>
        <w:t>2)</w:t>
      </w:r>
      <w:r w:rsidRPr="00452C78">
        <w:rPr>
          <w:color w:val="000000"/>
        </w:rPr>
        <w:t xml:space="preserve"> Dotyczy linii elektroenergetycznych. Prąd znamionowy jest to: w przypadku linii o napięciu 110 </w:t>
      </w:r>
      <w:proofErr w:type="spellStart"/>
      <w:r w:rsidRPr="00452C78">
        <w:rPr>
          <w:color w:val="000000"/>
        </w:rPr>
        <w:t>kV</w:t>
      </w:r>
      <w:proofErr w:type="spellEnd"/>
      <w:r w:rsidRPr="00452C78">
        <w:rPr>
          <w:color w:val="000000"/>
        </w:rPr>
        <w:t xml:space="preserve"> - prąd, na jaki linia została zaprojektowana, a w przypadku linii o napięciu powyżej 110 </w:t>
      </w:r>
      <w:proofErr w:type="spellStart"/>
      <w:r w:rsidRPr="00452C78">
        <w:rPr>
          <w:color w:val="000000"/>
        </w:rPr>
        <w:t>kV</w:t>
      </w:r>
      <w:proofErr w:type="spellEnd"/>
      <w:r w:rsidRPr="00452C78">
        <w:rPr>
          <w:color w:val="000000"/>
        </w:rPr>
        <w:t xml:space="preserve"> - prąd występujący w sieci w czasie jej normalnej pracy.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  <w:vertAlign w:val="superscript"/>
        </w:rPr>
        <w:t>3)</w:t>
      </w:r>
      <w:r w:rsidRPr="00452C78">
        <w:rPr>
          <w:color w:val="000000"/>
        </w:rPr>
        <w:t xml:space="preserve"> Obowiązek wykonywania pomiarów poziomów pól elektromagnetycznych wynika z </w:t>
      </w:r>
      <w:r w:rsidRPr="00452C78">
        <w:rPr>
          <w:color w:val="1B1B1B"/>
        </w:rPr>
        <w:t>art. 122a</w:t>
      </w:r>
      <w:r w:rsidRPr="00452C78">
        <w:rPr>
          <w:color w:val="000000"/>
        </w:rPr>
        <w:t xml:space="preserve"> ustawy z dnia </w:t>
      </w:r>
      <w:smartTag w:uri="urn:schemas-microsoft-com:office:smarttags" w:element="date">
        <w:smartTagPr>
          <w:attr w:name="Year" w:val="2001"/>
          <w:attr w:name="Day" w:val="27"/>
          <w:attr w:name="Month" w:val="4"/>
          <w:attr w:name="ls" w:val="trans"/>
        </w:smartTagPr>
        <w:r w:rsidRPr="00452C78">
          <w:rPr>
            <w:color w:val="000000"/>
          </w:rPr>
          <w:t>27 kwietnia 2001 r.</w:t>
        </w:r>
      </w:smartTag>
      <w:r w:rsidRPr="00452C78">
        <w:rPr>
          <w:color w:val="000000"/>
        </w:rPr>
        <w:t xml:space="preserve"> - Prawo ochrony środowiska.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  <w:vertAlign w:val="superscript"/>
        </w:rPr>
        <w:t>4)</w:t>
      </w:r>
      <w:r w:rsidRPr="00452C78">
        <w:rPr>
          <w:color w:val="000000"/>
        </w:rPr>
        <w:t xml:space="preserve"> Antena jest urządzeniem przeznaczonym do wypromieniowania energii fali elektromagnetycznej.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  <w:vertAlign w:val="superscript"/>
        </w:rPr>
        <w:t>5)</w:t>
      </w:r>
      <w:r w:rsidRPr="00452C78">
        <w:rPr>
          <w:color w:val="000000"/>
        </w:rPr>
        <w:t xml:space="preserve"> Równoważna moc promieniowana izotropowo, czyli zastępcza moc promieniowana izotropowo (EIRP), jest to iloczyn mocy doprowadzonej do anteny i zysku energetycznego anteny odniesionego do źródła izotropowego.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  <w:vertAlign w:val="superscript"/>
        </w:rPr>
        <w:t>6)</w:t>
      </w:r>
      <w:r w:rsidRPr="00452C78">
        <w:rPr>
          <w:color w:val="000000"/>
        </w:rPr>
        <w:t xml:space="preserve"> Oś głównej wiązki promieniowania anteny jest to linia prosta poprowadzona przez środek elektryczny anteny w kierunku wiązki głównej promieniowania tej anteny. Kierunek wiązki głównej promieniowania anteny jest kierunkiem wiązki zawierającym kierunek maksymalnego promieniowania.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  <w:vertAlign w:val="superscript"/>
        </w:rPr>
        <w:t>7)</w:t>
      </w:r>
      <w:r w:rsidRPr="00452C78">
        <w:rPr>
          <w:color w:val="000000"/>
        </w:rPr>
        <w:t xml:space="preserve"> Zgodnie z </w:t>
      </w:r>
      <w:r w:rsidRPr="00452C78">
        <w:rPr>
          <w:color w:val="1B1B1B"/>
        </w:rPr>
        <w:t>art. 124 ust. 2</w:t>
      </w:r>
      <w:r w:rsidRPr="00452C78">
        <w:rPr>
          <w:color w:val="000000"/>
        </w:rPr>
        <w:t xml:space="preserve"> ustawy z dnia </w:t>
      </w:r>
      <w:smartTag w:uri="urn:schemas-microsoft-com:office:smarttags" w:element="date">
        <w:smartTagPr>
          <w:attr w:name="Year" w:val="2001"/>
          <w:attr w:name="Day" w:val="27"/>
          <w:attr w:name="Month" w:val="4"/>
          <w:attr w:name="ls" w:val="trans"/>
        </w:smartTagPr>
        <w:r w:rsidRPr="00452C78">
          <w:rPr>
            <w:color w:val="000000"/>
          </w:rPr>
          <w:t>27 kwietnia 2001 r.</w:t>
        </w:r>
      </w:smartTag>
      <w:r w:rsidRPr="00452C78">
        <w:rPr>
          <w:color w:val="000000"/>
        </w:rPr>
        <w:t xml:space="preserve"> - Prawo ochrony środowiska przez miejsca dostępne dla ludności rozumie się wszelkie miejsca, z wyjątkiem miejsc, do których dostęp ludności jest zabroniony lub niemożliwy bez użycia sprzętu technicznego.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  <w:vertAlign w:val="superscript"/>
        </w:rPr>
        <w:t>8)</w:t>
      </w:r>
      <w:r w:rsidRPr="00452C78">
        <w:rPr>
          <w:color w:val="000000"/>
        </w:rPr>
        <w:t xml:space="preserve"> Nie dotyczy radiolinii.</w:t>
      </w:r>
    </w:p>
    <w:p w:rsidR="00F66EBF" w:rsidRPr="00452C78" w:rsidRDefault="004B560B">
      <w:pPr>
        <w:spacing w:before="25" w:after="0"/>
        <w:jc w:val="both"/>
      </w:pPr>
      <w:r w:rsidRPr="00452C78">
        <w:rPr>
          <w:color w:val="000000"/>
          <w:vertAlign w:val="superscript"/>
        </w:rPr>
        <w:t>9)</w:t>
      </w:r>
      <w:r w:rsidRPr="00452C78">
        <w:rPr>
          <w:color w:val="000000"/>
        </w:rPr>
        <w:t xml:space="preserve"> Zgodnie z </w:t>
      </w:r>
      <w:r w:rsidRPr="00452C78">
        <w:rPr>
          <w:color w:val="1B1B1B"/>
        </w:rPr>
        <w:t>art. 3 pkt 21</w:t>
      </w:r>
      <w:r w:rsidRPr="00452C78">
        <w:rPr>
          <w:color w:val="000000"/>
        </w:rPr>
        <w:t xml:space="preserve"> ustawy z dnia </w:t>
      </w:r>
      <w:smartTag w:uri="urn:schemas-microsoft-com:office:smarttags" w:element="date">
        <w:smartTagPr>
          <w:attr w:name="Year" w:val="2001"/>
          <w:attr w:name="Day" w:val="27"/>
          <w:attr w:name="Month" w:val="4"/>
          <w:attr w:name="ls" w:val="trans"/>
        </w:smartTagPr>
        <w:r w:rsidRPr="00452C78">
          <w:rPr>
            <w:color w:val="000000"/>
          </w:rPr>
          <w:t>27 kwietnia 2001 r.</w:t>
        </w:r>
      </w:smartTag>
      <w:r w:rsidRPr="00452C78">
        <w:rPr>
          <w:color w:val="000000"/>
        </w:rPr>
        <w:t xml:space="preserve"> - Prawo ochrony środowiska przez pomiar rozumie się również obserwacje oraz analizy.</w:t>
      </w:r>
      <w:bookmarkStart w:id="0" w:name="_GoBack"/>
      <w:bookmarkEnd w:id="0"/>
    </w:p>
    <w:sectPr w:rsidR="00F66EBF" w:rsidRPr="00452C78" w:rsidSect="00F66EB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53B"/>
    <w:multiLevelType w:val="multilevel"/>
    <w:tmpl w:val="C82234C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EBF"/>
    <w:rsid w:val="001C0130"/>
    <w:rsid w:val="002A2C3B"/>
    <w:rsid w:val="00452C78"/>
    <w:rsid w:val="004B560B"/>
    <w:rsid w:val="00656E1B"/>
    <w:rsid w:val="00796F7A"/>
    <w:rsid w:val="00A556CB"/>
    <w:rsid w:val="00F6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7EC033E"/>
  <w15:docId w15:val="{6AC92C2B-5D8A-436F-9911-24932826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F66EB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66E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F66EBF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F66EBF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F66EBF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F66EBF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F66EBF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F66EBF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F66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B.Zajkowska-Guzek</cp:lastModifiedBy>
  <cp:revision>5</cp:revision>
  <dcterms:created xsi:type="dcterms:W3CDTF">2017-08-10T10:26:00Z</dcterms:created>
  <dcterms:modified xsi:type="dcterms:W3CDTF">2018-01-25T10:38:00Z</dcterms:modified>
</cp:coreProperties>
</file>